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01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3366"/>
        <w:gridCol w:w="2646"/>
        <w:tblGridChange w:id="0">
          <w:tblGrid>
            <w:gridCol w:w="3366"/>
            <w:gridCol w:w="2646"/>
          </w:tblGrid>
        </w:tblGridChange>
      </w:tblGrid>
      <w:t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Alessandro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Quaglia</w:t>
            </w:r>
          </w:p>
        </w:tc>
      </w:tr>
      <w:t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Cognome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Corso di laurea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contextualSpacing w:val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Laurea Magistrale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A.A. del soggiorno all’estero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contextualSpacing w:val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2017/2018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contextualSpacing w:val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Secondo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70.0" w:type="dxa"/>
        <w:jc w:val="left"/>
        <w:tblInd w:w="0.0" w:type="dxa"/>
        <w:tblBorders>
          <w:top w:color="bfbfbf" w:space="0" w:sz="4" w:val="single"/>
          <w:left w:color="bfbfbf" w:space="0" w:sz="4" w:val="single"/>
          <w:bottom w:color="000000" w:space="0" w:sz="0" w:val="nil"/>
          <w:right w:color="bfbfbf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985"/>
        <w:gridCol w:w="4985"/>
        <w:tblGridChange w:id="0">
          <w:tblGrid>
            <w:gridCol w:w="4985"/>
            <w:gridCol w:w="4985"/>
          </w:tblGrid>
        </w:tblGridChange>
      </w:tblGrid>
      <w:t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-6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Dipartimento di Scienze Statistiche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120" w:before="0" w:line="240" w:lineRule="auto"/>
              <w:ind w:left="0" w:right="-6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Ufficio decentrato Erasmus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120" w:before="0" w:line="240" w:lineRule="auto"/>
              <w:ind w:left="0" w:right="-6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  <w:rtl w:val="0"/>
              </w:rPr>
              <w:t xml:space="preserve">Appunti di Erasmus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8820"/>
              </w:tabs>
              <w:spacing w:after="0" w:before="0" w:line="240" w:lineRule="auto"/>
              <w:ind w:left="0" w:right="-6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 reinviare a </w:t>
            </w:r>
            <w:hyperlink r:id="rId6">
              <w:r w:rsidDel="00000000" w:rsidR="00000000" w:rsidRPr="00000000">
                <w:rPr>
                  <w:rFonts w:ascii="Arial" w:cs="Arial" w:eastAsia="Arial" w:hAnsi="Arial"/>
                  <w:b w:val="1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erasmus@stat.unipd.it</w:t>
              </w:r>
            </w:hyperlink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8820"/>
              </w:tabs>
              <w:spacing w:after="120" w:before="0" w:line="240" w:lineRule="auto"/>
              <w:ind w:left="0" w:right="-6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Dott.ssa Alessandra Miola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8820"/>
              </w:tabs>
              <w:spacing w:after="0" w:before="0" w:line="240" w:lineRule="auto"/>
              <w:ind w:left="0" w:right="-6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È possibile utilizzare più fogli, se necessario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8820"/>
              </w:tabs>
              <w:spacing w:after="0" w:before="0" w:line="240" w:lineRule="auto"/>
              <w:ind w:left="0" w:right="-6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Parte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  <w:tcMar>
              <w:top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Informazioni personali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Dove sei stato in Erasmus? Presso quale Università?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 quanti mesi?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  <w:tcMar>
              <w:top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Sono stato in Erasmus a Madrid, per 5 mesi, alla Universidad Carlos III presso il campus di Puerta de Toledo, in pieno centro.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Parte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  <w:tcMar>
              <w:top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Erasmus logistics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Dove hai alloggiato?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tua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host University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ti ha aiutato nella ricerca dell’alloggio?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C’erano più alternative? Se sì, quali?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Sei stato accolto dall’Università con iniziative particolari 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welcome week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 altro)?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Sono disponibili dei corsi di lingua?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  <w:tcMar>
              <w:top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 alloggiato in un appartamento privato. Non ho chiesto all’università perchè gli alloggi erano nei campus delle città limitrofe e il mio campus era in centro. L’ufficio ESN organizza molti eventi dove si possono conoscere persone e ambientarsi molto rapidamente.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Parte 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  <w:tcMar>
              <w:top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Erasmus studies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Come sono organizzati i corsi (calendario, orari,…)?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Come si svolgono le lezioni?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Sono previsti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homework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(consegna di paper, lavori di gruppo o altro)?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Che tipo di corsi hai frequentato ? Hai qualche preferenza o consiglio?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  <w:tcMar>
              <w:top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 quanto riguarda il master, le lezioni erano di pomeriggio per permettere agli studenti di lavorare alla mattina. Le lezioni prevedono una parte di teoria e una parte di pratica (in totale 3h). In tutte le materie ci sono homework, strutturati secondo le esigenze del prof.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Consiglio i corsi di machine learning e data visualization.</w:t>
            </w:r>
          </w:p>
        </w:tc>
      </w:tr>
      <w:tr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Parte IV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  <w:tcMar>
              <w:top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Erasmus life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 sono iniziative per gli studenti Erasmus che vuoi segnalare?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  <w:tcMar>
              <w:top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Consiglio di iscriversi alla Esn (erasmus student network) e di partecipare ai loro viaggi e attività.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Parte 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  <w:tcMar>
              <w:top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Comments &amp; Pics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potessi tornare indietro ti organizzeresti diversamente o faresti altre scelte (rispetto all’alloggio, ai corsi o altro)?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C’è qualche foto ricordo che vuoi condividere?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  <w:tcMar>
              <w:top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Non cambierei quasi nulla di quello che ho fatto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0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erasmus@stat.unipd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